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Example Client Report</w:t>
        <w:br/>
        <w:t>Cyber Safety Review</w:t>
      </w:r>
    </w:p>
    <w:p>
      <w:pPr>
        <w:pStyle w:val="Subtitle"/>
      </w:pPr>
      <w:r>
        <w:t>Illustrative report only  |  Fictional business and answers</w:t>
      </w:r>
    </w:p>
    <w:tbl>
      <w:tblPr>
        <w:tblW w:type="auto" w:w="0"/>
        <w:tblLayout w:type="fixed"/>
        <w:tblLook w:firstColumn="1" w:firstRow="1" w:lastColumn="0" w:lastRow="0" w:noHBand="0" w:noVBand="1" w:val="04A0"/>
      </w:tblPr>
      <w:tblGrid>
        <w:gridCol w:w="9922"/>
      </w:tblGrid>
      <w:tr>
        <w:tc>
          <w:tcPr>
            <w:tcW w:type="dxa" w:w="9979"/>
            <w:shd w:fill="EAF6F4"/>
            <w:tcMar>
              <w:top w:w="115" w:type="dxa"/>
              <w:start w:w="145" w:type="dxa"/>
              <w:bottom w:w="115" w:type="dxa"/>
              <w:end w:w="145" w:type="dxa"/>
            </w:tcMar>
          </w:tcPr>
          <w:p>
            <w:pPr>
              <w:spacing w:after="0"/>
            </w:pPr>
            <w:r>
              <w:rPr>
                <w:b/>
                <w:color w:val="0D7379"/>
                <w:sz w:val="18"/>
              </w:rPr>
              <w:t>SAMPLE ONLY    •    Do not send to clients without replacing all example information</w:t>
            </w:r>
          </w:p>
        </w:tc>
      </w:tr>
    </w:tbl>
    <w:p>
      <w:pPr>
        <w:spacing w:after="0"/>
      </w:pPr>
    </w:p>
    <w:tbl>
      <w:tblPr>
        <w:tblW w:type="auto" w:w="0"/>
        <w:tblLayout w:type="fixed"/>
        <w:tblLook w:firstColumn="1" w:firstRow="1" w:lastColumn="0" w:lastRow="0" w:noHBand="0" w:noVBand="1" w:val="04A0"/>
      </w:tblPr>
      <w:tblGrid>
        <w:gridCol w:w="3024"/>
        <w:gridCol w:w="6898"/>
      </w:tblGrid>
      <w:tr>
        <w:trPr>
          <w:cantSplit/>
        </w:trPr>
        <w:tc>
          <w:tcPr>
            <w:tcW w:type="dxa" w:w="3024"/>
            <w:tcBorders>
              <w:bottom w:val="single" w:sz="4" w:color="D7E0E6"/>
              <w:top w:val="single" w:sz="4" w:color="D7E0E6"/>
              <w:left w:val="single" w:sz="4" w:color="D7E0E6"/>
              <w:right w:val="single" w:sz="4" w:color="D7E0E6"/>
            </w:tcBorders>
            <w:tcMar>
              <w:top w:w="72" w:type="dxa"/>
              <w:start w:w="85" w:type="dxa"/>
              <w:bottom w:w="72" w:type="dxa"/>
              <w:end w:w="85" w:type="dxa"/>
            </w:tcMar>
            <w:shd w:fill="F0F5F7"/>
          </w:tcPr>
          <w:p>
            <w:pPr>
              <w:spacing w:after="0"/>
            </w:pPr>
            <w:r>
              <w:rPr>
                <w:b/>
                <w:color w:val="172A3E"/>
                <w:sz w:val="17"/>
              </w:rPr>
              <w:t>Client business</w:t>
            </w:r>
          </w:p>
        </w:tc>
        <w:tc>
          <w:tcPr>
            <w:tcW w:type="dxa" w:w="6898"/>
            <w:tcBorders>
              <w:bottom w:val="single" w:sz="4" w:color="D7E0E6"/>
              <w:top w:val="single" w:sz="4" w:color="D7E0E6"/>
              <w:left w:val="single" w:sz="4" w:color="D7E0E6"/>
              <w:right w:val="single" w:sz="4" w:color="D7E0E6"/>
            </w:tcBorders>
            <w:tcMar>
              <w:top w:w="72" w:type="dxa"/>
              <w:start w:w="85" w:type="dxa"/>
              <w:bottom w:w="72" w:type="dxa"/>
              <w:end w:w="85" w:type="dxa"/>
            </w:tcMar>
          </w:tcPr>
          <w:p>
            <w:pPr>
              <w:spacing w:after="0"/>
            </w:pPr>
            <w:r>
              <w:rPr>
                <w:color w:val="707D87"/>
                <w:sz w:val="17"/>
              </w:rPr>
              <w:t>Example Florist Ltd (fictional)</w:t>
            </w:r>
          </w:p>
        </w:tc>
      </w:tr>
      <w:tr>
        <w:trPr>
          <w:cantSplit/>
        </w:trPr>
        <w:tc>
          <w:tcPr>
            <w:tcW w:type="dxa" w:w="3024"/>
            <w:tcBorders>
              <w:bottom w:val="single" w:sz="4" w:color="D7E0E6"/>
              <w:top w:val="single" w:sz="4" w:color="D7E0E6"/>
              <w:left w:val="single" w:sz="4" w:color="D7E0E6"/>
              <w:right w:val="single" w:sz="4" w:color="D7E0E6"/>
            </w:tcBorders>
            <w:tcMar>
              <w:top w:w="72" w:type="dxa"/>
              <w:start w:w="85" w:type="dxa"/>
              <w:bottom w:w="72" w:type="dxa"/>
              <w:end w:w="85" w:type="dxa"/>
            </w:tcMar>
            <w:shd w:fill="F0F5F7"/>
          </w:tcPr>
          <w:p>
            <w:pPr>
              <w:spacing w:after="0"/>
            </w:pPr>
            <w:r>
              <w:rPr>
                <w:b/>
                <w:color w:val="172A3E"/>
                <w:sz w:val="17"/>
              </w:rPr>
              <w:t>Prepared by</w:t>
            </w:r>
          </w:p>
        </w:tc>
        <w:tc>
          <w:tcPr>
            <w:tcW w:type="dxa" w:w="6898"/>
            <w:tcBorders>
              <w:bottom w:val="single" w:sz="4" w:color="D7E0E6"/>
              <w:top w:val="single" w:sz="4" w:color="D7E0E6"/>
              <w:left w:val="single" w:sz="4" w:color="D7E0E6"/>
              <w:right w:val="single" w:sz="4" w:color="D7E0E6"/>
            </w:tcBorders>
            <w:tcMar>
              <w:top w:w="72" w:type="dxa"/>
              <w:start w:w="85" w:type="dxa"/>
              <w:bottom w:w="72" w:type="dxa"/>
              <w:end w:w="85" w:type="dxa"/>
            </w:tcMar>
          </w:tcPr>
          <w:p>
            <w:pPr>
              <w:spacing w:after="0"/>
            </w:pPr>
            <w:r>
              <w:rPr>
                <w:color w:val="707D87"/>
                <w:sz w:val="17"/>
              </w:rPr>
              <w:t>[Your trading name]</w:t>
            </w:r>
          </w:p>
        </w:tc>
      </w:tr>
      <w:tr>
        <w:trPr>
          <w:cantSplit/>
        </w:trPr>
        <w:tc>
          <w:tcPr>
            <w:tcW w:type="dxa" w:w="3024"/>
            <w:tcBorders>
              <w:bottom w:val="single" w:sz="4" w:color="D7E0E6"/>
              <w:top w:val="single" w:sz="4" w:color="D7E0E6"/>
              <w:left w:val="single" w:sz="4" w:color="D7E0E6"/>
              <w:right w:val="single" w:sz="4" w:color="D7E0E6"/>
            </w:tcBorders>
            <w:tcMar>
              <w:top w:w="72" w:type="dxa"/>
              <w:start w:w="85" w:type="dxa"/>
              <w:bottom w:w="72" w:type="dxa"/>
              <w:end w:w="85" w:type="dxa"/>
            </w:tcMar>
            <w:shd w:fill="F0F5F7"/>
          </w:tcPr>
          <w:p>
            <w:pPr>
              <w:spacing w:after="0"/>
            </w:pPr>
            <w:r>
              <w:rPr>
                <w:b/>
                <w:color w:val="172A3E"/>
                <w:sz w:val="17"/>
              </w:rPr>
              <w:t>Questionnaire date</w:t>
            </w:r>
          </w:p>
        </w:tc>
        <w:tc>
          <w:tcPr>
            <w:tcW w:type="dxa" w:w="6898"/>
            <w:tcBorders>
              <w:bottom w:val="single" w:sz="4" w:color="D7E0E6"/>
              <w:top w:val="single" w:sz="4" w:color="D7E0E6"/>
              <w:left w:val="single" w:sz="4" w:color="D7E0E6"/>
              <w:right w:val="single" w:sz="4" w:color="D7E0E6"/>
            </w:tcBorders>
            <w:tcMar>
              <w:top w:w="72" w:type="dxa"/>
              <w:start w:w="85" w:type="dxa"/>
              <w:bottom w:w="72" w:type="dxa"/>
              <w:end w:w="85" w:type="dxa"/>
            </w:tcMar>
          </w:tcPr>
          <w:p>
            <w:pPr>
              <w:spacing w:after="0"/>
            </w:pPr>
            <w:r>
              <w:rPr>
                <w:color w:val="707D87"/>
                <w:sz w:val="17"/>
              </w:rPr>
              <w:t>24 October 2026 (example)</w:t>
            </w:r>
          </w:p>
        </w:tc>
      </w:tr>
      <w:tr>
        <w:trPr>
          <w:cantSplit/>
        </w:trPr>
        <w:tc>
          <w:tcPr>
            <w:tcW w:type="dxa" w:w="3024"/>
            <w:tcBorders>
              <w:bottom w:val="single" w:sz="4" w:color="D7E0E6"/>
              <w:top w:val="single" w:sz="4" w:color="D7E0E6"/>
              <w:left w:val="single" w:sz="4" w:color="D7E0E6"/>
              <w:right w:val="single" w:sz="4" w:color="D7E0E6"/>
            </w:tcBorders>
            <w:tcMar>
              <w:top w:w="72" w:type="dxa"/>
              <w:start w:w="85" w:type="dxa"/>
              <w:bottom w:w="72" w:type="dxa"/>
              <w:end w:w="85" w:type="dxa"/>
            </w:tcMar>
            <w:shd w:fill="F0F5F7"/>
          </w:tcPr>
          <w:p>
            <w:pPr>
              <w:spacing w:after="0"/>
            </w:pPr>
            <w:r>
              <w:rPr>
                <w:b/>
                <w:color w:val="172A3E"/>
                <w:sz w:val="17"/>
              </w:rPr>
              <w:t>Review method</w:t>
            </w:r>
          </w:p>
        </w:tc>
        <w:tc>
          <w:tcPr>
            <w:tcW w:type="dxa" w:w="6898"/>
            <w:tcBorders>
              <w:bottom w:val="single" w:sz="4" w:color="D7E0E6"/>
              <w:top w:val="single" w:sz="4" w:color="D7E0E6"/>
              <w:left w:val="single" w:sz="4" w:color="D7E0E6"/>
              <w:right w:val="single" w:sz="4" w:color="D7E0E6"/>
            </w:tcBorders>
            <w:tcMar>
              <w:top w:w="72" w:type="dxa"/>
              <w:start w:w="85" w:type="dxa"/>
              <w:bottom w:w="72" w:type="dxa"/>
              <w:end w:w="85" w:type="dxa"/>
            </w:tcMar>
          </w:tcPr>
          <w:p>
            <w:pPr>
              <w:spacing w:after="0"/>
            </w:pPr>
            <w:r>
              <w:rPr>
                <w:color w:val="707D87"/>
                <w:sz w:val="17"/>
              </w:rPr>
              <w:t>Email questionnaire only — no system access</w:t>
            </w:r>
          </w:p>
        </w:tc>
      </w:tr>
      <w:tr>
        <w:trPr>
          <w:cantSplit/>
        </w:trPr>
        <w:tc>
          <w:tcPr>
            <w:tcW w:type="dxa" w:w="3024"/>
            <w:tcBorders>
              <w:bottom w:val="single" w:sz="4" w:color="D7E0E6"/>
              <w:top w:val="single" w:sz="4" w:color="D7E0E6"/>
              <w:left w:val="single" w:sz="4" w:color="D7E0E6"/>
              <w:right w:val="single" w:sz="4" w:color="D7E0E6"/>
            </w:tcBorders>
            <w:tcMar>
              <w:top w:w="72" w:type="dxa"/>
              <w:start w:w="85" w:type="dxa"/>
              <w:bottom w:w="72" w:type="dxa"/>
              <w:end w:w="85" w:type="dxa"/>
            </w:tcMar>
            <w:shd w:fill="F0F5F7"/>
          </w:tcPr>
          <w:p>
            <w:pPr>
              <w:spacing w:after="0"/>
            </w:pPr>
            <w:r>
              <w:rPr>
                <w:b/>
                <w:color w:val="172A3E"/>
                <w:sz w:val="17"/>
              </w:rPr>
              <w:t>Scope</w:t>
            </w:r>
          </w:p>
        </w:tc>
        <w:tc>
          <w:tcPr>
            <w:tcW w:type="dxa" w:w="6898"/>
            <w:tcBorders>
              <w:bottom w:val="single" w:sz="4" w:color="D7E0E6"/>
              <w:top w:val="single" w:sz="4" w:color="D7E0E6"/>
              <w:left w:val="single" w:sz="4" w:color="D7E0E6"/>
              <w:right w:val="single" w:sz="4" w:color="D7E0E6"/>
            </w:tcBorders>
            <w:tcMar>
              <w:top w:w="72" w:type="dxa"/>
              <w:start w:w="85" w:type="dxa"/>
              <w:bottom w:w="72" w:type="dxa"/>
              <w:end w:w="85" w:type="dxa"/>
            </w:tcMar>
          </w:tcPr>
          <w:p>
            <w:pPr>
              <w:spacing w:after="0"/>
            </w:pPr>
            <w:r>
              <w:rPr>
                <w:color w:val="707D87"/>
                <w:sz w:val="17"/>
              </w:rPr>
              <w:t>Small office, three reported work devices</w:t>
            </w:r>
          </w:p>
        </w:tc>
      </w:tr>
    </w:tbl>
    <w:p>
      <w:pPr>
        <w:pStyle w:val="Heading2"/>
      </w:pPr>
      <w:r>
        <w:t>1  Summary for the owner</w:t>
      </w:r>
    </w:p>
    <w:p>
      <w:pPr>
        <w:spacing w:before="0" w:after="100"/>
      </w:pPr>
      <w:r>
        <w:t>Thank you for completing the Cyber Safety Questionnaire. Your answers suggest that some useful safeguards are in place, including malware protection and unique passwords. You also reported that two-step verification is not enabled on business email and that important business data is not currently backed up. These are important areas to address promptly. You were unsure whether work computers still receive security updates, so we recommend confirming this with your device supplier or IT provider.</w:t>
      </w:r>
    </w:p>
    <w:p>
      <w:pPr>
        <w:pStyle w:val="Heading2"/>
      </w:pPr>
      <w:r>
        <w:t>2  What the answers tell us</w:t>
      </w:r>
    </w:p>
    <w:tbl>
      <w:tblPr>
        <w:tblW w:type="auto" w:w="0"/>
        <w:tblLayout w:type="fixed"/>
        <w:tblLook w:firstColumn="1" w:firstRow="1" w:lastColumn="0" w:lastRow="0" w:noHBand="0" w:noVBand="1" w:val="04A0"/>
      </w:tblPr>
      <w:tblGrid>
        <w:gridCol w:w="1944"/>
        <w:gridCol w:w="3096"/>
        <w:gridCol w:w="4882"/>
      </w:tblGrid>
      <w:tr>
        <w:trPr>
          <w:tblHeader w:val="true"/>
        </w:trPr>
        <w:tc>
          <w:tcPr>
            <w:tcW w:type="dxa" w:w="1944"/>
            <w:tcBorders>
              <w:bottom w:val="single" w:sz="4" w:color="153650"/>
              <w:top w:val="single" w:sz="4" w:color="153650"/>
              <w:left w:val="single" w:sz="4" w:color="153650"/>
              <w:right w:val="single" w:sz="4" w:color="153650"/>
            </w:tcBorders>
            <w:shd w:fill="153650"/>
            <w:tcMar>
              <w:top w:w="76" w:type="dxa"/>
              <w:start w:w="85" w:type="dxa"/>
              <w:bottom w:w="76" w:type="dxa"/>
              <w:end w:w="85" w:type="dxa"/>
            </w:tcMar>
          </w:tcPr>
          <w:p>
            <w:pPr>
              <w:spacing w:after="0"/>
            </w:pPr>
            <w:r>
              <w:rPr>
                <w:b/>
                <w:color w:val="FFFFFF"/>
                <w:sz w:val="16"/>
              </w:rPr>
              <w:t>Area</w:t>
            </w:r>
          </w:p>
        </w:tc>
        <w:tc>
          <w:tcPr>
            <w:tcW w:type="dxa" w:w="3096"/>
            <w:tcBorders>
              <w:bottom w:val="single" w:sz="4" w:color="153650"/>
              <w:top w:val="single" w:sz="4" w:color="153650"/>
              <w:left w:val="single" w:sz="4" w:color="153650"/>
              <w:right w:val="single" w:sz="4" w:color="153650"/>
            </w:tcBorders>
            <w:shd w:fill="153650"/>
            <w:tcMar>
              <w:top w:w="76" w:type="dxa"/>
              <w:start w:w="85" w:type="dxa"/>
              <w:bottom w:w="76" w:type="dxa"/>
              <w:end w:w="85" w:type="dxa"/>
            </w:tcMar>
          </w:tcPr>
          <w:p>
            <w:pPr>
              <w:spacing w:after="0"/>
            </w:pPr>
            <w:r>
              <w:rPr>
                <w:b/>
                <w:color w:val="FFFFFF"/>
                <w:sz w:val="16"/>
              </w:rPr>
              <w:t>Answer reported</w:t>
            </w:r>
          </w:p>
        </w:tc>
        <w:tc>
          <w:tcPr>
            <w:tcW w:type="dxa" w:w="4882"/>
            <w:tcBorders>
              <w:bottom w:val="single" w:sz="4" w:color="153650"/>
              <w:top w:val="single" w:sz="4" w:color="153650"/>
              <w:left w:val="single" w:sz="4" w:color="153650"/>
              <w:right w:val="single" w:sz="4" w:color="153650"/>
            </w:tcBorders>
            <w:shd w:fill="153650"/>
            <w:tcMar>
              <w:top w:w="76" w:type="dxa"/>
              <w:start w:w="85" w:type="dxa"/>
              <w:bottom w:w="76" w:type="dxa"/>
              <w:end w:w="85" w:type="dxa"/>
            </w:tcMar>
          </w:tcPr>
          <w:p>
            <w:pPr>
              <w:spacing w:after="0"/>
            </w:pPr>
            <w:r>
              <w:rPr>
                <w:b/>
                <w:color w:val="FFFFFF"/>
                <w:sz w:val="16"/>
              </w:rPr>
              <w:t>Our suggested next step</w:t>
            </w:r>
          </w:p>
        </w:tc>
      </w:tr>
      <w:tr>
        <w:trPr>
          <w:cantSplit/>
        </w:trPr>
        <w:tc>
          <w:tcPr>
            <w:tcW w:type="dxa" w:w="1944"/>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tcPr>
          <w:p>
            <w:pPr>
              <w:spacing w:after="0"/>
            </w:pPr>
            <w:r>
              <w:rPr>
                <w:b/>
                <w:color w:val="0D7379"/>
                <w:sz w:val="16"/>
              </w:rPr>
              <w:t>Email accounts</w:t>
            </w:r>
          </w:p>
        </w:tc>
        <w:tc>
          <w:tcPr>
            <w:tcW w:type="dxa" w:w="3096"/>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tcPr>
          <w:p>
            <w:pPr>
              <w:spacing w:after="0"/>
            </w:pPr>
            <w:r>
              <w:rPr>
                <w:b w:val="0"/>
                <w:color w:val="172A3E"/>
                <w:sz w:val="16"/>
              </w:rPr>
              <w:t>A2 — No: MFA not switched on</w:t>
            </w:r>
          </w:p>
        </w:tc>
        <w:tc>
          <w:tcPr>
            <w:tcW w:type="dxa" w:w="4882"/>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tcPr>
          <w:p>
            <w:pPr>
              <w:spacing w:after="0"/>
            </w:pPr>
            <w:r>
              <w:rPr>
                <w:b w:val="0"/>
                <w:color w:val="172A3E"/>
                <w:sz w:val="16"/>
              </w:rPr>
              <w:t>Ask your email provider to enable passkeys or two-step verification for all business email accounts.</w:t>
            </w:r>
          </w:p>
        </w:tc>
      </w:tr>
      <w:tr>
        <w:trPr>
          <w:cantSplit/>
        </w:trPr>
        <w:tc>
          <w:tcPr>
            <w:tcW w:type="dxa" w:w="1944"/>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shd w:fill="F5F9FB"/>
          </w:tcPr>
          <w:p>
            <w:pPr>
              <w:spacing w:after="0"/>
            </w:pPr>
            <w:r>
              <w:rPr>
                <w:b/>
                <w:color w:val="0D7379"/>
                <w:sz w:val="16"/>
              </w:rPr>
              <w:t>Backups</w:t>
            </w:r>
          </w:p>
        </w:tc>
        <w:tc>
          <w:tcPr>
            <w:tcW w:type="dxa" w:w="3096"/>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shd w:fill="F5F9FB"/>
          </w:tcPr>
          <w:p>
            <w:pPr>
              <w:spacing w:after="0"/>
            </w:pPr>
            <w:r>
              <w:rPr>
                <w:b w:val="0"/>
                <w:color w:val="172A3E"/>
                <w:sz w:val="16"/>
              </w:rPr>
              <w:t>B1 — No: no backup arrangement</w:t>
            </w:r>
          </w:p>
        </w:tc>
        <w:tc>
          <w:tcPr>
            <w:tcW w:type="dxa" w:w="4882"/>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shd w:fill="F5F9FB"/>
          </w:tcPr>
          <w:p>
            <w:pPr>
              <w:spacing w:after="0"/>
            </w:pPr>
            <w:r>
              <w:rPr>
                <w:b w:val="0"/>
                <w:color w:val="172A3E"/>
                <w:sz w:val="16"/>
              </w:rPr>
              <w:t>Choose an appropriate backup method for essential documents and arrange regular backups.</w:t>
            </w:r>
          </w:p>
        </w:tc>
      </w:tr>
      <w:tr>
        <w:trPr>
          <w:cantSplit/>
        </w:trPr>
        <w:tc>
          <w:tcPr>
            <w:tcW w:type="dxa" w:w="1944"/>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tcPr>
          <w:p>
            <w:pPr>
              <w:spacing w:after="0"/>
            </w:pPr>
            <w:r>
              <w:rPr>
                <w:b/>
                <w:color w:val="0D7379"/>
                <w:sz w:val="16"/>
              </w:rPr>
              <w:t>Backup testing</w:t>
            </w:r>
          </w:p>
        </w:tc>
        <w:tc>
          <w:tcPr>
            <w:tcW w:type="dxa" w:w="3096"/>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tcPr>
          <w:p>
            <w:pPr>
              <w:spacing w:after="0"/>
            </w:pPr>
            <w:r>
              <w:rPr>
                <w:b w:val="0"/>
                <w:color w:val="172A3E"/>
                <w:sz w:val="16"/>
              </w:rPr>
              <w:t>B4 — No: no restore test</w:t>
            </w:r>
          </w:p>
        </w:tc>
        <w:tc>
          <w:tcPr>
            <w:tcW w:type="dxa" w:w="4882"/>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tcPr>
          <w:p>
            <w:pPr>
              <w:spacing w:after="0"/>
            </w:pPr>
            <w:r>
              <w:rPr>
                <w:b w:val="0"/>
                <w:color w:val="172A3E"/>
                <w:sz w:val="16"/>
              </w:rPr>
              <w:t>After backups are set up, ask a responsible person to restore a sample file.</w:t>
            </w:r>
          </w:p>
        </w:tc>
      </w:tr>
      <w:tr>
        <w:trPr>
          <w:cantSplit/>
        </w:trPr>
        <w:tc>
          <w:tcPr>
            <w:tcW w:type="dxa" w:w="1944"/>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shd w:fill="F5F9FB"/>
          </w:tcPr>
          <w:p>
            <w:pPr>
              <w:spacing w:after="0"/>
            </w:pPr>
            <w:r>
              <w:rPr>
                <w:b/>
                <w:color w:val="0D7379"/>
                <w:sz w:val="16"/>
              </w:rPr>
              <w:t>Device updates</w:t>
            </w:r>
          </w:p>
        </w:tc>
        <w:tc>
          <w:tcPr>
            <w:tcW w:type="dxa" w:w="3096"/>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shd w:fill="F5F9FB"/>
          </w:tcPr>
          <w:p>
            <w:pPr>
              <w:spacing w:after="0"/>
            </w:pPr>
            <w:r>
              <w:rPr>
                <w:b w:val="0"/>
                <w:color w:val="172A3E"/>
                <w:sz w:val="16"/>
              </w:rPr>
              <w:t>D2 — Not sure</w:t>
            </w:r>
          </w:p>
        </w:tc>
        <w:tc>
          <w:tcPr>
            <w:tcW w:type="dxa" w:w="4882"/>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shd w:fill="F5F9FB"/>
          </w:tcPr>
          <w:p>
            <w:pPr>
              <w:spacing w:after="0"/>
            </w:pPr>
            <w:r>
              <w:rPr>
                <w:b w:val="0"/>
                <w:color w:val="172A3E"/>
                <w:sz w:val="16"/>
              </w:rPr>
              <w:t>Ask your IT supplier or device vendor whether all work devices receive security updates.</w:t>
            </w:r>
          </w:p>
        </w:tc>
      </w:tr>
      <w:tr>
        <w:trPr>
          <w:cantSplit/>
        </w:trPr>
        <w:tc>
          <w:tcPr>
            <w:tcW w:type="dxa" w:w="1944"/>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tcPr>
          <w:p>
            <w:pPr>
              <w:spacing w:after="0"/>
            </w:pPr>
            <w:r>
              <w:rPr>
                <w:b/>
                <w:color w:val="0D7379"/>
                <w:sz w:val="16"/>
              </w:rPr>
              <w:t>Payment checks</w:t>
            </w:r>
          </w:p>
        </w:tc>
        <w:tc>
          <w:tcPr>
            <w:tcW w:type="dxa" w:w="3096"/>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tcPr>
          <w:p>
            <w:pPr>
              <w:spacing w:after="0"/>
            </w:pPr>
            <w:r>
              <w:rPr>
                <w:b w:val="0"/>
                <w:color w:val="172A3E"/>
                <w:sz w:val="16"/>
              </w:rPr>
              <w:t>P2 — Partly</w:t>
            </w:r>
          </w:p>
        </w:tc>
        <w:tc>
          <w:tcPr>
            <w:tcW w:type="dxa" w:w="4882"/>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tcPr>
          <w:p>
            <w:pPr>
              <w:spacing w:after="0"/>
            </w:pPr>
            <w:r>
              <w:rPr>
                <w:b w:val="0"/>
                <w:color w:val="172A3E"/>
                <w:sz w:val="16"/>
              </w:rPr>
              <w:t>Always confirm changes to supplier bank details using a trusted telephone number.</w:t>
            </w:r>
          </w:p>
        </w:tc>
      </w:tr>
      <w:tr>
        <w:trPr>
          <w:cantSplit/>
        </w:trPr>
        <w:tc>
          <w:tcPr>
            <w:tcW w:type="dxa" w:w="1944"/>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shd w:fill="F5F9FB"/>
          </w:tcPr>
          <w:p>
            <w:pPr>
              <w:spacing w:after="0"/>
            </w:pPr>
            <w:r>
              <w:rPr>
                <w:b/>
                <w:color w:val="0D7379"/>
                <w:sz w:val="16"/>
              </w:rPr>
              <w:t>Malware protection</w:t>
            </w:r>
          </w:p>
        </w:tc>
        <w:tc>
          <w:tcPr>
            <w:tcW w:type="dxa" w:w="3096"/>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shd w:fill="F5F9FB"/>
          </w:tcPr>
          <w:p>
            <w:pPr>
              <w:spacing w:after="0"/>
            </w:pPr>
            <w:r>
              <w:rPr>
                <w:b w:val="0"/>
                <w:color w:val="172A3E"/>
                <w:sz w:val="16"/>
              </w:rPr>
              <w:t>D4 — Yes</w:t>
            </w:r>
          </w:p>
        </w:tc>
        <w:tc>
          <w:tcPr>
            <w:tcW w:type="dxa" w:w="4882"/>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shd w:fill="F5F9FB"/>
          </w:tcPr>
          <w:p>
            <w:pPr>
              <w:spacing w:after="0"/>
            </w:pPr>
            <w:r>
              <w:rPr>
                <w:b w:val="0"/>
                <w:color w:val="172A3E"/>
                <w:sz w:val="16"/>
              </w:rPr>
              <w:t>Protection is reported as active; this has not been checked or verified.</w:t>
            </w:r>
          </w:p>
        </w:tc>
      </w:tr>
    </w:tbl>
    <w:p>
      <w:r>
        <w:br w:type="page"/>
      </w:r>
    </w:p>
    <w:p>
      <w:pPr>
        <w:pStyle w:val="Heading2"/>
      </w:pPr>
      <w:r>
        <w:t>3  Recommended improvement plan</w:t>
      </w:r>
    </w:p>
    <w:tbl>
      <w:tblPr>
        <w:tblW w:type="auto" w:w="0"/>
        <w:tblLayout w:type="fixed"/>
        <w:tblLook w:firstColumn="1" w:firstRow="1" w:lastColumn="0" w:lastRow="0" w:noHBand="0" w:noVBand="1" w:val="04A0"/>
      </w:tblPr>
      <w:tblGrid>
        <w:gridCol w:w="1181"/>
        <w:gridCol w:w="6480"/>
        <w:gridCol w:w="2261"/>
      </w:tblGrid>
      <w:tr>
        <w:trPr>
          <w:tblHeader w:val="true"/>
        </w:trPr>
        <w:tc>
          <w:tcPr>
            <w:tcW w:type="dxa" w:w="1181"/>
            <w:tcBorders>
              <w:bottom w:val="single" w:sz="4" w:color="153650"/>
              <w:top w:val="single" w:sz="4" w:color="153650"/>
              <w:left w:val="single" w:sz="4" w:color="153650"/>
              <w:right w:val="single" w:sz="4" w:color="153650"/>
            </w:tcBorders>
            <w:shd w:fill="153650"/>
            <w:tcMar>
              <w:top w:w="76" w:type="dxa"/>
              <w:start w:w="85" w:type="dxa"/>
              <w:bottom w:w="76" w:type="dxa"/>
              <w:end w:w="85" w:type="dxa"/>
            </w:tcMar>
          </w:tcPr>
          <w:p>
            <w:pPr>
              <w:spacing w:after="0"/>
            </w:pPr>
            <w:r>
              <w:rPr>
                <w:b/>
                <w:color w:val="FFFFFF"/>
                <w:sz w:val="16"/>
              </w:rPr>
              <w:t>When</w:t>
            </w:r>
          </w:p>
        </w:tc>
        <w:tc>
          <w:tcPr>
            <w:tcW w:type="dxa" w:w="6480"/>
            <w:tcBorders>
              <w:bottom w:val="single" w:sz="4" w:color="153650"/>
              <w:top w:val="single" w:sz="4" w:color="153650"/>
              <w:left w:val="single" w:sz="4" w:color="153650"/>
              <w:right w:val="single" w:sz="4" w:color="153650"/>
            </w:tcBorders>
            <w:shd w:fill="153650"/>
            <w:tcMar>
              <w:top w:w="76" w:type="dxa"/>
              <w:start w:w="85" w:type="dxa"/>
              <w:bottom w:w="76" w:type="dxa"/>
              <w:end w:w="85" w:type="dxa"/>
            </w:tcMar>
          </w:tcPr>
          <w:p>
            <w:pPr>
              <w:spacing w:after="0"/>
            </w:pPr>
            <w:r>
              <w:rPr>
                <w:b/>
                <w:color w:val="FFFFFF"/>
                <w:sz w:val="16"/>
              </w:rPr>
              <w:t>Action</w:t>
            </w:r>
          </w:p>
        </w:tc>
        <w:tc>
          <w:tcPr>
            <w:tcW w:type="dxa" w:w="2261"/>
            <w:tcBorders>
              <w:bottom w:val="single" w:sz="4" w:color="153650"/>
              <w:top w:val="single" w:sz="4" w:color="153650"/>
              <w:left w:val="single" w:sz="4" w:color="153650"/>
              <w:right w:val="single" w:sz="4" w:color="153650"/>
            </w:tcBorders>
            <w:shd w:fill="153650"/>
            <w:tcMar>
              <w:top w:w="76" w:type="dxa"/>
              <w:start w:w="85" w:type="dxa"/>
              <w:bottom w:w="76" w:type="dxa"/>
              <w:end w:w="85" w:type="dxa"/>
            </w:tcMar>
          </w:tcPr>
          <w:p>
            <w:pPr>
              <w:spacing w:after="0"/>
            </w:pPr>
            <w:r>
              <w:rPr>
                <w:b/>
                <w:color w:val="FFFFFF"/>
                <w:sz w:val="16"/>
              </w:rPr>
              <w:t>Suggested owner</w:t>
            </w:r>
          </w:p>
        </w:tc>
      </w:tr>
      <w:tr>
        <w:trPr>
          <w:cantSplit/>
        </w:trPr>
        <w:tc>
          <w:tcPr>
            <w:tcW w:type="dxa" w:w="1181"/>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tcPr>
          <w:p>
            <w:pPr>
              <w:spacing w:after="0"/>
            </w:pPr>
            <w:r>
              <w:rPr>
                <w:b/>
                <w:color w:val="0D7379"/>
                <w:sz w:val="16"/>
              </w:rPr>
              <w:t>Soon</w:t>
            </w:r>
          </w:p>
        </w:tc>
        <w:tc>
          <w:tcPr>
            <w:tcW w:type="dxa" w:w="6480"/>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tcPr>
          <w:p>
            <w:pPr>
              <w:spacing w:after="0"/>
            </w:pPr>
            <w:r>
              <w:rPr>
                <w:b w:val="0"/>
                <w:color w:val="172A3E"/>
                <w:sz w:val="16"/>
              </w:rPr>
              <w:t>Turn on two-step verification for business email; seek provider help if needed.</w:t>
            </w:r>
          </w:p>
        </w:tc>
        <w:tc>
          <w:tcPr>
            <w:tcW w:type="dxa" w:w="2261"/>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tcPr>
          <w:p>
            <w:pPr>
              <w:spacing w:after="0"/>
            </w:pPr>
            <w:r>
              <w:rPr>
                <w:b w:val="0"/>
                <w:color w:val="172A3E"/>
                <w:sz w:val="16"/>
              </w:rPr>
              <w:t>Business owner / IT supplier</w:t>
            </w:r>
          </w:p>
        </w:tc>
      </w:tr>
      <w:tr>
        <w:trPr>
          <w:cantSplit/>
        </w:trPr>
        <w:tc>
          <w:tcPr>
            <w:tcW w:type="dxa" w:w="1181"/>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shd w:fill="F5F9FB"/>
          </w:tcPr>
          <w:p>
            <w:pPr>
              <w:spacing w:after="0"/>
            </w:pPr>
            <w:r>
              <w:rPr>
                <w:b/>
                <w:color w:val="0D7379"/>
                <w:sz w:val="16"/>
              </w:rPr>
              <w:t>Soon</w:t>
            </w:r>
          </w:p>
        </w:tc>
        <w:tc>
          <w:tcPr>
            <w:tcW w:type="dxa" w:w="6480"/>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shd w:fill="F5F9FB"/>
          </w:tcPr>
          <w:p>
            <w:pPr>
              <w:spacing w:after="0"/>
            </w:pPr>
            <w:r>
              <w:rPr>
                <w:b w:val="0"/>
                <w:color w:val="172A3E"/>
                <w:sz w:val="16"/>
              </w:rPr>
              <w:t>Arrange regular backups of important business records and a sample restore.</w:t>
            </w:r>
          </w:p>
        </w:tc>
        <w:tc>
          <w:tcPr>
            <w:tcW w:type="dxa" w:w="2261"/>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shd w:fill="F5F9FB"/>
          </w:tcPr>
          <w:p>
            <w:pPr>
              <w:spacing w:after="0"/>
            </w:pPr>
            <w:r>
              <w:rPr>
                <w:b w:val="0"/>
                <w:color w:val="172A3E"/>
                <w:sz w:val="16"/>
              </w:rPr>
              <w:t>Business owner / IT supplier</w:t>
            </w:r>
          </w:p>
        </w:tc>
      </w:tr>
      <w:tr>
        <w:trPr>
          <w:cantSplit/>
        </w:trPr>
        <w:tc>
          <w:tcPr>
            <w:tcW w:type="dxa" w:w="1181"/>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tcPr>
          <w:p>
            <w:pPr>
              <w:spacing w:after="0"/>
            </w:pPr>
            <w:r>
              <w:rPr>
                <w:b/>
                <w:color w:val="0D7379"/>
                <w:sz w:val="16"/>
              </w:rPr>
              <w:t>Clarify</w:t>
            </w:r>
          </w:p>
        </w:tc>
        <w:tc>
          <w:tcPr>
            <w:tcW w:type="dxa" w:w="6480"/>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tcPr>
          <w:p>
            <w:pPr>
              <w:spacing w:after="0"/>
            </w:pPr>
            <w:r>
              <w:rPr>
                <w:b w:val="0"/>
                <w:color w:val="172A3E"/>
                <w:sz w:val="16"/>
              </w:rPr>
              <w:t>Check that all work devices are supported and receive updates.</w:t>
            </w:r>
          </w:p>
        </w:tc>
        <w:tc>
          <w:tcPr>
            <w:tcW w:type="dxa" w:w="2261"/>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tcPr>
          <w:p>
            <w:pPr>
              <w:spacing w:after="0"/>
            </w:pPr>
            <w:r>
              <w:rPr>
                <w:b w:val="0"/>
                <w:color w:val="172A3E"/>
                <w:sz w:val="16"/>
              </w:rPr>
              <w:t>IT supplier</w:t>
            </w:r>
          </w:p>
        </w:tc>
      </w:tr>
      <w:tr>
        <w:trPr>
          <w:cantSplit/>
        </w:trPr>
        <w:tc>
          <w:tcPr>
            <w:tcW w:type="dxa" w:w="1181"/>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shd w:fill="F5F9FB"/>
          </w:tcPr>
          <w:p>
            <w:pPr>
              <w:spacing w:after="0"/>
            </w:pPr>
            <w:r>
              <w:rPr>
                <w:b/>
                <w:color w:val="0D7379"/>
                <w:sz w:val="16"/>
              </w:rPr>
              <w:t>Next</w:t>
            </w:r>
          </w:p>
        </w:tc>
        <w:tc>
          <w:tcPr>
            <w:tcW w:type="dxa" w:w="6480"/>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shd w:fill="F5F9FB"/>
          </w:tcPr>
          <w:p>
            <w:pPr>
              <w:spacing w:after="0"/>
            </w:pPr>
            <w:r>
              <w:rPr>
                <w:b w:val="0"/>
                <w:color w:val="172A3E"/>
                <w:sz w:val="16"/>
              </w:rPr>
              <w:t>Adopt a payment-detail call-back procedure.</w:t>
            </w:r>
          </w:p>
        </w:tc>
        <w:tc>
          <w:tcPr>
            <w:tcW w:type="dxa" w:w="2261"/>
            <w:tcBorders>
              <w:bottom w:val="single" w:sz="4" w:color="D7E0E6"/>
              <w:top w:val="single" w:sz="4" w:color="D7E0E6"/>
              <w:left w:val="single" w:sz="4" w:color="D7E0E6"/>
              <w:right w:val="single" w:sz="4" w:color="D7E0E6"/>
            </w:tcBorders>
            <w:tcMar>
              <w:top w:w="77" w:type="dxa"/>
              <w:start w:w="83" w:type="dxa"/>
              <w:bottom w:w="77" w:type="dxa"/>
              <w:end w:w="83" w:type="dxa"/>
            </w:tcMar>
            <w:vAlign w:val="center"/>
            <w:shd w:fill="F5F9FB"/>
          </w:tcPr>
          <w:p>
            <w:pPr>
              <w:spacing w:after="0"/>
            </w:pPr>
            <w:r>
              <w:rPr>
                <w:b w:val="0"/>
                <w:color w:val="172A3E"/>
                <w:sz w:val="16"/>
              </w:rPr>
              <w:t>Business owner</w:t>
            </w:r>
          </w:p>
        </w:tc>
      </w:tr>
    </w:tbl>
    <w:p>
      <w:pPr>
        <w:pStyle w:val="Heading2"/>
      </w:pPr>
      <w:r>
        <w:t>4  Further free guidance</w:t>
      </w:r>
    </w:p>
    <w:p>
      <w:pPr>
        <w:spacing w:before="0" w:after="100"/>
      </w:pPr>
      <w:r>
        <w:t>NCSC Cyber Action Toolkit: https://cybertoolkit.service.ncsc.gov.uk/</w:t>
        <w:br/>
        <w:t>NCSC Small Organisations Guide: https://www.ncsc.gov.uk/collection/small-organisations-guide-to-cyber-security</w:t>
      </w:r>
    </w:p>
    <w:p>
      <w:pPr>
        <w:pStyle w:val="Heading2"/>
      </w:pPr>
      <w:r>
        <w:t>5  Scope and limitations</w:t>
      </w:r>
    </w:p>
    <w:p>
      <w:pPr>
        <w:spacing w:before="0" w:after="100"/>
      </w:pPr>
      <w:r>
        <w:t>This report is based solely on self-reported questionnaire answers. We have not accessed or tested computers, accounts, antivirus protection, backups or the network. A “Yes” answer has not been independently verified, and a “Not sure” answer is not proof of an absent safeguard. This review is not a technical security assessment, Cyber Essentials certification, legal compliance assessment or guarantee against cyber incidents. A qualified IT professional should verify technical matters.</w:t>
      </w:r>
    </w:p>
    <w:p>
      <w:pPr>
        <w:pStyle w:val="FinePrint"/>
      </w:pPr>
      <w:r>
        <w:t>Business and responses above are invented for demonstration. The sample shows style and wording; recommendations should always match the actual client’s answers.</w:t>
      </w:r>
    </w:p>
    <w:sectPr w:rsidR="00FC693F" w:rsidRPr="0006063C" w:rsidSect="00034616">
      <w:headerReference w:type="default" r:id="rId9"/>
      <w:footerReference w:type="default" r:id="rId10"/>
      <w:pgSz w:w="11909" w:h="16834"/>
      <w:pgMar w:top="1066" w:right="965" w:bottom="936" w:left="965"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07D87"/>
        <w:sz w:val="16"/>
      </w:rPr>
      <w:t xml:space="preserve">Completed example  |  Fictional client   •   Self-reported advisory review   •   </w:t>
    </w:r>
    <w:r>
      <w:rPr>
        <w:color w:val="707D87"/>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707D87"/>
        <w:sz w:val="16"/>
      </w:rPr>
      <w:t>CYBERSECURITY HEALTH CHECK  /  SMALL BUSINESS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2" w:lineRule="auto"/>
    </w:pPr>
    <w:rPr>
      <w:rFonts w:ascii="Arial" w:hAnsi="Arial"/>
      <w:color w:val="172A3E"/>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outlineLvl w:val="0"/>
    </w:pPr>
    <w:rPr>
      <w:rFonts w:asciiTheme="majorHAnsi" w:eastAsiaTheme="majorEastAsia" w:hAnsiTheme="majorHAnsi" w:cstheme="majorBidi" w:ascii="Arial" w:hAnsi="Arial"/>
      <w:b/>
      <w:bCs/>
      <w:color w:val="172A3E"/>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0D7379"/>
      <w:sz w:val="22"/>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Arial" w:hAnsi="Arial"/>
      <w:b/>
      <w:bCs/>
      <w:color w:val="172A3E"/>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0"/>
      <w:contextualSpacing/>
    </w:pPr>
    <w:rPr>
      <w:rFonts w:asciiTheme="majorHAnsi" w:eastAsiaTheme="majorEastAsia" w:hAnsiTheme="majorHAnsi" w:cstheme="majorBidi" w:ascii="Arial" w:hAnsi="Arial"/>
      <w:b/>
      <w:color w:val="172A3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20"/>
    </w:pPr>
    <w:rPr>
      <w:rFonts w:asciiTheme="majorHAnsi" w:eastAsiaTheme="majorEastAsia" w:hAnsiTheme="majorHAnsi" w:cstheme="majorBidi" w:ascii="Arial" w:hAnsi="Arial"/>
      <w:b w:val="0"/>
      <w:i/>
      <w:iCs/>
      <w:color w:val="4B5F6D"/>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nePrint">
    <w:name w:val="Fine Print"/>
    <w:pPr>
      <w:spacing w:after="80"/>
    </w:pPr>
    <w:rPr>
      <w:rFonts w:ascii="Arial" w:hAnsi="Arial"/>
      <w:color w:val="4B5F6D"/>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